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4BE28"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Strategic Overview &amp; Context</w:t>
      </w:r>
    </w:p>
    <w:p w14:paraId="586FD7B3" w14:textId="77777777" w:rsidR="007D4B8E" w:rsidRPr="007D4B8E" w:rsidRDefault="007D4B8E" w:rsidP="007D4B8E">
      <w:pPr>
        <w:spacing w:after="0"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sz w:val="24"/>
          <w:szCs w:val="24"/>
          <w:lang w:eastAsia="en-GB"/>
        </w:rPr>
        <w:t>Falcon Junior School is currently addressing significant baseline challenges, with progress and achievement trailing local and national averages. While safeguarding, personal development, and leadership capacity remain secure, targeted interventions are required across the curriculum, specifically to lift Key Stage 2 outcomes (2026 data: Reading 66.7%, Maths 59.8%, Writing 43%) and narrow the disadvantaged attainment gap. </w:t>
      </w:r>
    </w:p>
    <w:p w14:paraId="55B2DFB1" w14:textId="77777777" w:rsidR="007D4B8E" w:rsidRPr="007D4B8E" w:rsidRDefault="00C84E70" w:rsidP="007D4B8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0D05D88F">
          <v:rect id="_x0000_i1025" style="width:0;height:1.5pt" o:hralign="center" o:hrstd="t" o:hr="t" fillcolor="#a0a0a0" stroked="f"/>
        </w:pict>
      </w:r>
    </w:p>
    <w:p w14:paraId="4A3C7832"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Priority 1: Elevate Quality of Education &amp; Attainment in Writing</w:t>
      </w:r>
    </w:p>
    <w:p w14:paraId="0CDBE96A" w14:textId="77777777" w:rsidR="007D4B8E" w:rsidRPr="007D4B8E" w:rsidRDefault="007D4B8E" w:rsidP="007D4B8E">
      <w:pPr>
        <w:spacing w:after="0"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Target Outcome:</w:t>
      </w:r>
      <w:r w:rsidRPr="007D4B8E">
        <w:rPr>
          <w:rFonts w:ascii="Times New Roman" w:eastAsia="Times New Roman" w:hAnsi="Times New Roman" w:cs="Times New Roman"/>
          <w:sz w:val="24"/>
          <w:szCs w:val="24"/>
          <w:lang w:eastAsia="en-GB"/>
        </w:rPr>
        <w:t xml:space="preserve"> Stabili</w:t>
      </w:r>
      <w:r w:rsidR="00C83F1C">
        <w:rPr>
          <w:rFonts w:ascii="Times New Roman" w:eastAsia="Times New Roman" w:hAnsi="Times New Roman" w:cs="Times New Roman"/>
          <w:sz w:val="24"/>
          <w:szCs w:val="24"/>
          <w:lang w:eastAsia="en-GB"/>
        </w:rPr>
        <w:t>s</w:t>
      </w:r>
      <w:r w:rsidRPr="007D4B8E">
        <w:rPr>
          <w:rFonts w:ascii="Times New Roman" w:eastAsia="Times New Roman" w:hAnsi="Times New Roman" w:cs="Times New Roman"/>
          <w:sz w:val="24"/>
          <w:szCs w:val="24"/>
          <w:lang w:eastAsia="en-GB"/>
        </w:rPr>
        <w:t>e writing assessment frameworks and increase KS2 writing expectations and attainment from 43% toward national averages, explicitly targeting progress across Years 3, 4, and 5. </w:t>
      </w:r>
    </w:p>
    <w:p w14:paraId="6B96336A"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Key Actions</w:t>
      </w:r>
    </w:p>
    <w:p w14:paraId="7C3F5447" w14:textId="77777777" w:rsidR="007D4B8E" w:rsidRPr="007D4B8E" w:rsidRDefault="007D4B8E" w:rsidP="007D4B8E">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Assessment Stabili</w:t>
      </w:r>
      <w:r w:rsidR="00C83F1C">
        <w:rPr>
          <w:rFonts w:ascii="Times New Roman" w:eastAsia="Times New Roman" w:hAnsi="Times New Roman" w:cs="Times New Roman"/>
          <w:b/>
          <w:bCs/>
          <w:sz w:val="24"/>
          <w:szCs w:val="24"/>
          <w:lang w:eastAsia="en-GB"/>
        </w:rPr>
        <w:t>s</w:t>
      </w:r>
      <w:r w:rsidRPr="007D4B8E">
        <w:rPr>
          <w:rFonts w:ascii="Times New Roman" w:eastAsia="Times New Roman" w:hAnsi="Times New Roman" w:cs="Times New Roman"/>
          <w:b/>
          <w:bCs/>
          <w:sz w:val="24"/>
          <w:szCs w:val="24"/>
          <w:lang w:eastAsia="en-GB"/>
        </w:rPr>
        <w:t>ation:</w:t>
      </w:r>
      <w:r w:rsidRPr="007D4B8E">
        <w:rPr>
          <w:rFonts w:ascii="Times New Roman" w:eastAsia="Times New Roman" w:hAnsi="Times New Roman" w:cs="Times New Roman"/>
          <w:sz w:val="24"/>
          <w:szCs w:val="24"/>
          <w:lang w:eastAsia="en-GB"/>
        </w:rPr>
        <w:t xml:space="preserve"> Implement rigid moderation and tracking intervals across Years 3, 4, and 5 to match the highly secure writing tracking established in Year 6. </w:t>
      </w:r>
    </w:p>
    <w:p w14:paraId="249121DA" w14:textId="77777777" w:rsidR="007D4B8E" w:rsidRPr="007D4B8E" w:rsidRDefault="007D4B8E" w:rsidP="007D4B8E">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Pedagogical Capacity Building:</w:t>
      </w:r>
      <w:r w:rsidRPr="007D4B8E">
        <w:rPr>
          <w:rFonts w:ascii="Times New Roman" w:eastAsia="Times New Roman" w:hAnsi="Times New Roman" w:cs="Times New Roman"/>
          <w:sz w:val="24"/>
          <w:szCs w:val="24"/>
          <w:lang w:eastAsia="en-GB"/>
        </w:rPr>
        <w:t xml:space="preserve"> Utilize insights from the Writing Lead's peer studies (Ashleigh Primary, Mile Cross, Taverham Junior, and Cavell Primary) to roll out a uniform approach to basic sentence structure, spelling, presentation, and handwriting. </w:t>
      </w:r>
    </w:p>
    <w:p w14:paraId="6ECC7DFC" w14:textId="77777777" w:rsidR="007D4B8E" w:rsidRPr="007D4B8E" w:rsidRDefault="007D4B8E" w:rsidP="007D4B8E">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Cross-Curricular Writing Standards:</w:t>
      </w:r>
      <w:r w:rsidRPr="007D4B8E">
        <w:rPr>
          <w:rFonts w:ascii="Times New Roman" w:eastAsia="Times New Roman" w:hAnsi="Times New Roman" w:cs="Times New Roman"/>
          <w:sz w:val="24"/>
          <w:szCs w:val="24"/>
          <w:lang w:eastAsia="en-GB"/>
        </w:rPr>
        <w:t xml:space="preserve"> Task Year Leads with monitoring and enforcing high writing expectations and parity of outcomes within all foundation subjects, ensuring writing stamina isn't limited to English lessons. </w:t>
      </w:r>
    </w:p>
    <w:p w14:paraId="360A2BED" w14:textId="77777777" w:rsidR="007D4B8E" w:rsidRPr="007D4B8E" w:rsidRDefault="007D4B8E" w:rsidP="007D4B8E">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Targeted Leadership Release:</w:t>
      </w:r>
      <w:r w:rsidRPr="007D4B8E">
        <w:rPr>
          <w:rFonts w:ascii="Times New Roman" w:eastAsia="Times New Roman" w:hAnsi="Times New Roman" w:cs="Times New Roman"/>
          <w:sz w:val="24"/>
          <w:szCs w:val="24"/>
          <w:lang w:eastAsia="en-GB"/>
        </w:rPr>
        <w:t xml:space="preserve"> Execute the updated foundation monitoring schedule to protect RWM weekly lead blocks for 1:1 teacher coaching and live classroom drop-ins. </w:t>
      </w:r>
    </w:p>
    <w:p w14:paraId="3F43F4D8"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Success Criteria &amp; Evidence Base</w:t>
      </w:r>
    </w:p>
    <w:p w14:paraId="2D14E2D4" w14:textId="77777777" w:rsidR="007D4B8E" w:rsidRPr="007D4B8E" w:rsidRDefault="007D4B8E" w:rsidP="007D4B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sz w:val="24"/>
          <w:szCs w:val="24"/>
          <w:lang w:eastAsia="en-GB"/>
        </w:rPr>
        <w:t>Internal writing trackers demonstrate multi-year consistency from Year 3 entry to Year 6 exit. </w:t>
      </w:r>
    </w:p>
    <w:p w14:paraId="154EA91F" w14:textId="77777777" w:rsidR="007D4B8E" w:rsidRPr="007D4B8E" w:rsidRDefault="007D4B8E" w:rsidP="007D4B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sz w:val="24"/>
          <w:szCs w:val="24"/>
          <w:lang w:eastAsia="en-GB"/>
        </w:rPr>
        <w:t>Book looks reveal rapid correction of foundational grammar, sentence structure, and handwriting deficits. </w:t>
      </w:r>
    </w:p>
    <w:p w14:paraId="05BAD665" w14:textId="77777777" w:rsidR="007D4B8E" w:rsidRPr="007D4B8E" w:rsidRDefault="007D4B8E" w:rsidP="007D4B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Evidence:</w:t>
      </w:r>
      <w:r w:rsidRPr="007D4B8E">
        <w:rPr>
          <w:rFonts w:ascii="Times New Roman" w:eastAsia="Times New Roman" w:hAnsi="Times New Roman" w:cs="Times New Roman"/>
          <w:sz w:val="24"/>
          <w:szCs w:val="24"/>
          <w:lang w:eastAsia="en-GB"/>
        </w:rPr>
        <w:t xml:space="preserve"> VNET Book Look evaluations and SMT monitoring reports. </w:t>
      </w:r>
    </w:p>
    <w:p w14:paraId="6BBF82C8" w14:textId="77777777" w:rsidR="007D4B8E" w:rsidRPr="007D4B8E" w:rsidRDefault="00C84E70" w:rsidP="007D4B8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3451AD0F">
          <v:rect id="_x0000_i1026" style="width:0;height:1.5pt" o:hralign="center" o:hrstd="t" o:hr="t" fillcolor="#a0a0a0" stroked="f"/>
        </w:pict>
      </w:r>
    </w:p>
    <w:p w14:paraId="2D09254C"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Priority 2: Close the Vulnerable Cohort Attainment Gap (Pupil Premium &amp; SEND)</w:t>
      </w:r>
    </w:p>
    <w:p w14:paraId="52E8AB27" w14:textId="77777777" w:rsidR="007D4B8E" w:rsidRPr="007D4B8E" w:rsidRDefault="007D4B8E" w:rsidP="007D4B8E">
      <w:pPr>
        <w:spacing w:after="0"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Target Outcome:</w:t>
      </w:r>
      <w:r w:rsidRPr="007D4B8E">
        <w:rPr>
          <w:rFonts w:ascii="Times New Roman" w:eastAsia="Times New Roman" w:hAnsi="Times New Roman" w:cs="Times New Roman"/>
          <w:sz w:val="24"/>
          <w:szCs w:val="24"/>
          <w:lang w:eastAsia="en-GB"/>
        </w:rPr>
        <w:t xml:space="preserve"> Accelerate the academic progress of Pupil Premium, SEND, and social care-involved focus groups to systematically close the gap between vulnerable groups and their non-disadvantaged peers. </w:t>
      </w:r>
    </w:p>
    <w:p w14:paraId="42FAC924"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Key Actions</w:t>
      </w:r>
    </w:p>
    <w:p w14:paraId="2A0338FB" w14:textId="77777777" w:rsidR="007D4B8E" w:rsidRPr="007D4B8E" w:rsidRDefault="007D4B8E" w:rsidP="007D4B8E">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lastRenderedPageBreak/>
        <w:t>Data Diagnostic Integration:</w:t>
      </w:r>
      <w:r w:rsidRPr="007D4B8E">
        <w:rPr>
          <w:rFonts w:ascii="Times New Roman" w:eastAsia="Times New Roman" w:hAnsi="Times New Roman" w:cs="Times New Roman"/>
          <w:sz w:val="24"/>
          <w:szCs w:val="24"/>
          <w:lang w:eastAsia="en-GB"/>
        </w:rPr>
        <w:t xml:space="preserve"> Fully launch the PiXL framework in Autumn 2026 to execute granular diagnostic testing, immediately identifying specific conceptual learning gaps in books. </w:t>
      </w:r>
    </w:p>
    <w:p w14:paraId="58ADB2EC" w14:textId="77777777" w:rsidR="007D4B8E" w:rsidRPr="007D4B8E" w:rsidRDefault="007D4B8E" w:rsidP="007D4B8E">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Precision Mathematics Mastery:</w:t>
      </w:r>
      <w:r w:rsidRPr="007D4B8E">
        <w:rPr>
          <w:rFonts w:ascii="Times New Roman" w:eastAsia="Times New Roman" w:hAnsi="Times New Roman" w:cs="Times New Roman"/>
          <w:sz w:val="24"/>
          <w:szCs w:val="24"/>
          <w:lang w:eastAsia="en-GB"/>
        </w:rPr>
        <w:t xml:space="preserve"> Embed the </w:t>
      </w:r>
      <w:proofErr w:type="spellStart"/>
      <w:r w:rsidRPr="007D4B8E">
        <w:rPr>
          <w:rFonts w:ascii="Times New Roman" w:eastAsia="Times New Roman" w:hAnsi="Times New Roman" w:cs="Times New Roman"/>
          <w:sz w:val="24"/>
          <w:szCs w:val="24"/>
          <w:lang w:eastAsia="en-GB"/>
        </w:rPr>
        <w:t>Numbersense</w:t>
      </w:r>
      <w:proofErr w:type="spellEnd"/>
      <w:r w:rsidRPr="007D4B8E">
        <w:rPr>
          <w:rFonts w:ascii="Times New Roman" w:eastAsia="Times New Roman" w:hAnsi="Times New Roman" w:cs="Times New Roman"/>
          <w:sz w:val="24"/>
          <w:szCs w:val="24"/>
          <w:lang w:eastAsia="en-GB"/>
        </w:rPr>
        <w:t xml:space="preserve"> intervention scheme directly into Year 3 routines to protect future data trends, mirroring the success observed in Year 4 where average MTC scores grew to 20.1. </w:t>
      </w:r>
    </w:p>
    <w:p w14:paraId="1AB5FB5A" w14:textId="77777777" w:rsidR="007D4B8E" w:rsidRPr="007D4B8E" w:rsidRDefault="007D4B8E" w:rsidP="007D4B8E">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Robust APDR Tracking:</w:t>
      </w:r>
      <w:r w:rsidRPr="007D4B8E">
        <w:rPr>
          <w:rFonts w:ascii="Times New Roman" w:eastAsia="Times New Roman" w:hAnsi="Times New Roman" w:cs="Times New Roman"/>
          <w:sz w:val="24"/>
          <w:szCs w:val="24"/>
          <w:lang w:eastAsia="en-GB"/>
        </w:rPr>
        <w:t xml:space="preserve"> Provide dedicated staff meeting blocks for class teachers, Teaching Assistants, and the </w:t>
      </w:r>
      <w:proofErr w:type="spellStart"/>
      <w:r w:rsidRPr="007D4B8E">
        <w:rPr>
          <w:rFonts w:ascii="Times New Roman" w:eastAsia="Times New Roman" w:hAnsi="Times New Roman" w:cs="Times New Roman"/>
          <w:sz w:val="24"/>
          <w:szCs w:val="24"/>
          <w:lang w:eastAsia="en-GB"/>
        </w:rPr>
        <w:t>SENDCo</w:t>
      </w:r>
      <w:proofErr w:type="spellEnd"/>
      <w:r w:rsidRPr="007D4B8E">
        <w:rPr>
          <w:rFonts w:ascii="Times New Roman" w:eastAsia="Times New Roman" w:hAnsi="Times New Roman" w:cs="Times New Roman"/>
          <w:sz w:val="24"/>
          <w:szCs w:val="24"/>
          <w:lang w:eastAsia="en-GB"/>
        </w:rPr>
        <w:t xml:space="preserve"> to collaboratively read, review, and rewrite high-impact Assess, Plan, Do, Review (APDR) frameworks. </w:t>
      </w:r>
    </w:p>
    <w:p w14:paraId="52786996" w14:textId="77777777" w:rsidR="007D4B8E" w:rsidRPr="007D4B8E" w:rsidRDefault="007D4B8E" w:rsidP="007D4B8E">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PP Strategy Funding Alignment:</w:t>
      </w:r>
      <w:r w:rsidRPr="007D4B8E">
        <w:rPr>
          <w:rFonts w:ascii="Times New Roman" w:eastAsia="Times New Roman" w:hAnsi="Times New Roman" w:cs="Times New Roman"/>
          <w:sz w:val="24"/>
          <w:szCs w:val="24"/>
          <w:lang w:eastAsia="en-GB"/>
        </w:rPr>
        <w:t xml:space="preserve"> Ensure Pupil Premium financial resources remain explicitly linked to high-impact teaching tools, decodable books matching structured schemes, and structural coverage. </w:t>
      </w:r>
    </w:p>
    <w:p w14:paraId="70777AAD"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Success Criteria &amp; Evidence Base</w:t>
      </w:r>
    </w:p>
    <w:p w14:paraId="32AA4139" w14:textId="77777777" w:rsidR="007D4B8E" w:rsidRPr="007D4B8E" w:rsidRDefault="007D4B8E" w:rsidP="007D4B8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sz w:val="24"/>
          <w:szCs w:val="24"/>
          <w:lang w:eastAsia="en-GB"/>
        </w:rPr>
        <w:t>Vulnerable cohorts achieve measurable upward trajectories in Mid-Year Challenge (MYC) and SATs cohort breakdowns. </w:t>
      </w:r>
    </w:p>
    <w:p w14:paraId="489503A5" w14:textId="77777777" w:rsidR="007D4B8E" w:rsidRPr="007D4B8E" w:rsidRDefault="007D4B8E" w:rsidP="007D4B8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sz w:val="24"/>
          <w:szCs w:val="24"/>
          <w:lang w:eastAsia="en-GB"/>
        </w:rPr>
        <w:t>Combined RWM scores demonstrate closing margins against non-PP national averages. </w:t>
      </w:r>
    </w:p>
    <w:p w14:paraId="17B9A5EA" w14:textId="77777777" w:rsidR="007D4B8E" w:rsidRPr="007D4B8E" w:rsidRDefault="007D4B8E" w:rsidP="007D4B8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Evidence:</w:t>
      </w:r>
      <w:r w:rsidRPr="007D4B8E">
        <w:rPr>
          <w:rFonts w:ascii="Times New Roman" w:eastAsia="Times New Roman" w:hAnsi="Times New Roman" w:cs="Times New Roman"/>
          <w:sz w:val="24"/>
          <w:szCs w:val="24"/>
          <w:lang w:eastAsia="en-GB"/>
        </w:rPr>
        <w:t xml:space="preserve"> Sonar Tracker dashboards, PiXL diagnostic ledgers, and pupil progress summer reviews. </w:t>
      </w:r>
    </w:p>
    <w:p w14:paraId="481EB4BC" w14:textId="77777777" w:rsidR="007D4B8E" w:rsidRPr="007D4B8E" w:rsidRDefault="00C84E70" w:rsidP="007D4B8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3C68DA63">
          <v:rect id="_x0000_i1027" style="width:0;height:1.5pt" o:hralign="center" o:hrstd="t" o:hr="t" fillcolor="#a0a0a0" stroked="f"/>
        </w:pict>
      </w:r>
    </w:p>
    <w:p w14:paraId="5D086903"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Priority 3: Strengthen Cross-Key Stage Transition &amp; Early Literacy Interventions</w:t>
      </w:r>
    </w:p>
    <w:p w14:paraId="26B17454" w14:textId="77777777" w:rsidR="007D4B8E" w:rsidRPr="007D4B8E" w:rsidRDefault="007D4B8E" w:rsidP="007D4B8E">
      <w:pPr>
        <w:spacing w:after="0"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Target Outcome:</w:t>
      </w:r>
      <w:r w:rsidRPr="007D4B8E">
        <w:rPr>
          <w:rFonts w:ascii="Times New Roman" w:eastAsia="Times New Roman" w:hAnsi="Times New Roman" w:cs="Times New Roman"/>
          <w:sz w:val="24"/>
          <w:szCs w:val="24"/>
          <w:lang w:eastAsia="en-GB"/>
        </w:rPr>
        <w:t xml:space="preserve"> Mitigate high entry-level gaps by creating seamless curriculum paths from infant feeder schools and implementing rapid phonics catch-up systems. </w:t>
      </w:r>
    </w:p>
    <w:p w14:paraId="00C88500"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Key Actions</w:t>
      </w:r>
    </w:p>
    <w:p w14:paraId="27A2F33E" w14:textId="77777777" w:rsidR="007D4B8E" w:rsidRPr="007D4B8E" w:rsidRDefault="007D4B8E" w:rsidP="007D4B8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Complete Phonics Audit:</w:t>
      </w:r>
      <w:r w:rsidRPr="007D4B8E">
        <w:rPr>
          <w:rFonts w:ascii="Times New Roman" w:eastAsia="Times New Roman" w:hAnsi="Times New Roman" w:cs="Times New Roman"/>
          <w:sz w:val="24"/>
          <w:szCs w:val="24"/>
          <w:lang w:eastAsia="en-GB"/>
        </w:rPr>
        <w:t xml:space="preserve"> Complete the scheduled October 2026 Reading Audit via the Wensum Hub to systematically evaluate existing phonics gaps. </w:t>
      </w:r>
    </w:p>
    <w:p w14:paraId="315A6BBD" w14:textId="77777777" w:rsidR="007D4B8E" w:rsidRPr="007D4B8E" w:rsidRDefault="007D4B8E" w:rsidP="007D4B8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Deploy Synthetic Phonics Scheme:</w:t>
      </w:r>
      <w:r w:rsidRPr="007D4B8E">
        <w:rPr>
          <w:rFonts w:ascii="Times New Roman" w:eastAsia="Times New Roman" w:hAnsi="Times New Roman" w:cs="Times New Roman"/>
          <w:sz w:val="24"/>
          <w:szCs w:val="24"/>
          <w:lang w:eastAsia="en-GB"/>
        </w:rPr>
        <w:t xml:space="preserve"> Source and execute a systematic synthetic phonics programme with absolute fidelity in Years 3 and 4 for pupils arriving with zero decoding or foundational reading skills. </w:t>
      </w:r>
    </w:p>
    <w:p w14:paraId="74E40B4F" w14:textId="77777777" w:rsidR="007D4B8E" w:rsidRPr="007D4B8E" w:rsidRDefault="007D4B8E" w:rsidP="007D4B8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Infant Feeder Alignment:</w:t>
      </w:r>
      <w:r w:rsidRPr="007D4B8E">
        <w:rPr>
          <w:rFonts w:ascii="Times New Roman" w:eastAsia="Times New Roman" w:hAnsi="Times New Roman" w:cs="Times New Roman"/>
          <w:sz w:val="24"/>
          <w:szCs w:val="24"/>
          <w:lang w:eastAsia="en-GB"/>
        </w:rPr>
        <w:t xml:space="preserve"> Host collaborative curriculum sessions between core subject leads at Falcon and counterpart leads at Cecil </w:t>
      </w:r>
      <w:proofErr w:type="spellStart"/>
      <w:r w:rsidRPr="007D4B8E">
        <w:rPr>
          <w:rFonts w:ascii="Times New Roman" w:eastAsia="Times New Roman" w:hAnsi="Times New Roman" w:cs="Times New Roman"/>
          <w:sz w:val="24"/>
          <w:szCs w:val="24"/>
          <w:lang w:eastAsia="en-GB"/>
        </w:rPr>
        <w:t>Gowing</w:t>
      </w:r>
      <w:proofErr w:type="spellEnd"/>
      <w:r w:rsidRPr="007D4B8E">
        <w:rPr>
          <w:rFonts w:ascii="Times New Roman" w:eastAsia="Times New Roman" w:hAnsi="Times New Roman" w:cs="Times New Roman"/>
          <w:sz w:val="24"/>
          <w:szCs w:val="24"/>
          <w:lang w:eastAsia="en-GB"/>
        </w:rPr>
        <w:t xml:space="preserve"> and </w:t>
      </w:r>
      <w:proofErr w:type="spellStart"/>
      <w:r w:rsidRPr="007D4B8E">
        <w:rPr>
          <w:rFonts w:ascii="Times New Roman" w:eastAsia="Times New Roman" w:hAnsi="Times New Roman" w:cs="Times New Roman"/>
          <w:sz w:val="24"/>
          <w:szCs w:val="24"/>
          <w:lang w:eastAsia="en-GB"/>
        </w:rPr>
        <w:t>Sparhawk</w:t>
      </w:r>
      <w:proofErr w:type="spellEnd"/>
      <w:r w:rsidRPr="007D4B8E">
        <w:rPr>
          <w:rFonts w:ascii="Times New Roman" w:eastAsia="Times New Roman" w:hAnsi="Times New Roman" w:cs="Times New Roman"/>
          <w:sz w:val="24"/>
          <w:szCs w:val="24"/>
          <w:lang w:eastAsia="en-GB"/>
        </w:rPr>
        <w:t xml:space="preserve"> Infant Schools to analy</w:t>
      </w:r>
      <w:r w:rsidR="00C83F1C">
        <w:rPr>
          <w:rFonts w:ascii="Times New Roman" w:eastAsia="Times New Roman" w:hAnsi="Times New Roman" w:cs="Times New Roman"/>
          <w:sz w:val="24"/>
          <w:szCs w:val="24"/>
          <w:lang w:eastAsia="en-GB"/>
        </w:rPr>
        <w:t>s</w:t>
      </w:r>
      <w:r w:rsidRPr="007D4B8E">
        <w:rPr>
          <w:rFonts w:ascii="Times New Roman" w:eastAsia="Times New Roman" w:hAnsi="Times New Roman" w:cs="Times New Roman"/>
          <w:sz w:val="24"/>
          <w:szCs w:val="24"/>
          <w:lang w:eastAsia="en-GB"/>
        </w:rPr>
        <w:t>e gaps in historical teaching models. </w:t>
      </w:r>
    </w:p>
    <w:p w14:paraId="6B92CF7E" w14:textId="77777777" w:rsidR="007D4B8E" w:rsidRPr="007D4B8E" w:rsidRDefault="007D4B8E" w:rsidP="007D4B8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Reading Fluency Bridging:</w:t>
      </w:r>
      <w:r w:rsidRPr="007D4B8E">
        <w:rPr>
          <w:rFonts w:ascii="Times New Roman" w:eastAsia="Times New Roman" w:hAnsi="Times New Roman" w:cs="Times New Roman"/>
          <w:sz w:val="24"/>
          <w:szCs w:val="24"/>
          <w:lang w:eastAsia="en-GB"/>
        </w:rPr>
        <w:t xml:space="preserve"> Maintain the VNET Emma Adcock 8-Week Fluency Programme alongside daily reading intervention groups to target low-attaining pupils who can decode single words but lack baseline textual comprehension. </w:t>
      </w:r>
    </w:p>
    <w:p w14:paraId="7A2F0BAE"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Success Criteria &amp; Evidence Base</w:t>
      </w:r>
    </w:p>
    <w:p w14:paraId="79E01C9A" w14:textId="77777777" w:rsidR="007D4B8E" w:rsidRPr="007D4B8E" w:rsidRDefault="007D4B8E" w:rsidP="007D4B8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sz w:val="24"/>
          <w:szCs w:val="24"/>
          <w:lang w:eastAsia="en-GB"/>
        </w:rPr>
        <w:t>Year 3 instructional time shifts rapidly from remedial readiness to mainstream Key Stage 2 curriculum progression. </w:t>
      </w:r>
    </w:p>
    <w:p w14:paraId="25B62CAB" w14:textId="77777777" w:rsidR="007D4B8E" w:rsidRPr="007D4B8E" w:rsidRDefault="007D4B8E" w:rsidP="007D4B8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sz w:val="24"/>
          <w:szCs w:val="24"/>
          <w:lang w:eastAsia="en-GB"/>
        </w:rPr>
        <w:lastRenderedPageBreak/>
        <w:t>Targeted pupils gain the fluent reading habits needed to independently access Talk for Reading literature. </w:t>
      </w:r>
    </w:p>
    <w:p w14:paraId="58DC652D" w14:textId="77777777" w:rsidR="007D4B8E" w:rsidRPr="007D4B8E" w:rsidRDefault="007D4B8E" w:rsidP="007D4B8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Evidence:</w:t>
      </w:r>
      <w:r w:rsidRPr="007D4B8E">
        <w:rPr>
          <w:rFonts w:ascii="Times New Roman" w:eastAsia="Times New Roman" w:hAnsi="Times New Roman" w:cs="Times New Roman"/>
          <w:sz w:val="24"/>
          <w:szCs w:val="24"/>
          <w:lang w:eastAsia="en-GB"/>
        </w:rPr>
        <w:t xml:space="preserve"> Salford Single Word Reading Test registers, YARC assessments, and Phonics Audit documentation. </w:t>
      </w:r>
    </w:p>
    <w:p w14:paraId="1A224D03" w14:textId="77777777" w:rsidR="007D4B8E" w:rsidRPr="007D4B8E" w:rsidRDefault="00C84E70" w:rsidP="007D4B8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1D8EDBD0">
          <v:rect id="_x0000_i1028" style="width:0;height:1.5pt" o:hralign="center" o:hrstd="t" o:hr="t" fillcolor="#a0a0a0" stroked="f"/>
        </w:pict>
      </w:r>
    </w:p>
    <w:p w14:paraId="30F12184"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Priority 4: Maximize Attendance &amp; Engagement for Disadvantaged Students</w:t>
      </w:r>
    </w:p>
    <w:p w14:paraId="2D9F8BFD" w14:textId="77777777" w:rsidR="007D4B8E" w:rsidRPr="007D4B8E" w:rsidRDefault="007D4B8E" w:rsidP="007D4B8E">
      <w:pPr>
        <w:spacing w:after="0"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Target Outcome:</w:t>
      </w:r>
      <w:r w:rsidRPr="007D4B8E">
        <w:rPr>
          <w:rFonts w:ascii="Times New Roman" w:eastAsia="Times New Roman" w:hAnsi="Times New Roman" w:cs="Times New Roman"/>
          <w:sz w:val="24"/>
          <w:szCs w:val="24"/>
          <w:lang w:eastAsia="en-GB"/>
        </w:rPr>
        <w:t xml:space="preserve"> Address the missing action tracking strategy within the SEF by establishing a dedicated, robust intervention process specifically targeting Pupil Premium (PP) attendance dips. </w:t>
      </w:r>
    </w:p>
    <w:p w14:paraId="5CCA23E1"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Key Actions</w:t>
      </w:r>
    </w:p>
    <w:p w14:paraId="51CF46B4" w14:textId="77777777" w:rsidR="007D4B8E" w:rsidRPr="007D4B8E" w:rsidRDefault="007D4B8E" w:rsidP="007D4B8E">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Targeted PP Attendance Casework:</w:t>
      </w:r>
      <w:r w:rsidRPr="007D4B8E">
        <w:rPr>
          <w:rFonts w:ascii="Times New Roman" w:eastAsia="Times New Roman" w:hAnsi="Times New Roman" w:cs="Times New Roman"/>
          <w:sz w:val="24"/>
          <w:szCs w:val="24"/>
          <w:lang w:eastAsia="en-GB"/>
        </w:rPr>
        <w:t xml:space="preserve"> Leverage the Deputy Headteacher's dual capacity as Lead DSL and Attendance Lead to systematically review the digital attendance dashboard weekly, flagging immediate shifts in PP student trends. </w:t>
      </w:r>
    </w:p>
    <w:p w14:paraId="17D84AAC" w14:textId="77777777" w:rsidR="007D4B8E" w:rsidRPr="007D4B8E" w:rsidRDefault="007D4B8E" w:rsidP="007D4B8E">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Proactive Family Support Mobili</w:t>
      </w:r>
      <w:r w:rsidR="00C83F1C">
        <w:rPr>
          <w:rFonts w:ascii="Times New Roman" w:eastAsia="Times New Roman" w:hAnsi="Times New Roman" w:cs="Times New Roman"/>
          <w:b/>
          <w:bCs/>
          <w:sz w:val="24"/>
          <w:szCs w:val="24"/>
          <w:lang w:eastAsia="en-GB"/>
        </w:rPr>
        <w:t>s</w:t>
      </w:r>
      <w:r w:rsidRPr="007D4B8E">
        <w:rPr>
          <w:rFonts w:ascii="Times New Roman" w:eastAsia="Times New Roman" w:hAnsi="Times New Roman" w:cs="Times New Roman"/>
          <w:b/>
          <w:bCs/>
          <w:sz w:val="24"/>
          <w:szCs w:val="24"/>
          <w:lang w:eastAsia="en-GB"/>
        </w:rPr>
        <w:t>ation:</w:t>
      </w:r>
      <w:r w:rsidRPr="007D4B8E">
        <w:rPr>
          <w:rFonts w:ascii="Times New Roman" w:eastAsia="Times New Roman" w:hAnsi="Times New Roman" w:cs="Times New Roman"/>
          <w:sz w:val="24"/>
          <w:szCs w:val="24"/>
          <w:lang w:eastAsia="en-GB"/>
        </w:rPr>
        <w:t xml:space="preserve"> Deploy the Parent Support Advisor (PSA) to manage a ring-fenced caseload of PP families experiencing attendance barriers, using home visits, "Pause and Pour" workshops, and individuali</w:t>
      </w:r>
      <w:r w:rsidR="00C83F1C">
        <w:rPr>
          <w:rFonts w:ascii="Times New Roman" w:eastAsia="Times New Roman" w:hAnsi="Times New Roman" w:cs="Times New Roman"/>
          <w:sz w:val="24"/>
          <w:szCs w:val="24"/>
          <w:lang w:eastAsia="en-GB"/>
        </w:rPr>
        <w:t>s</w:t>
      </w:r>
      <w:r w:rsidRPr="007D4B8E">
        <w:rPr>
          <w:rFonts w:ascii="Times New Roman" w:eastAsia="Times New Roman" w:hAnsi="Times New Roman" w:cs="Times New Roman"/>
          <w:sz w:val="24"/>
          <w:szCs w:val="24"/>
          <w:lang w:eastAsia="en-GB"/>
        </w:rPr>
        <w:t>ed signposting to build trust. </w:t>
      </w:r>
    </w:p>
    <w:p w14:paraId="5FB575CF" w14:textId="77777777" w:rsidR="007D4B8E" w:rsidRPr="007D4B8E" w:rsidRDefault="007D4B8E" w:rsidP="007D4B8E">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Formal Fast-Track Enforcement:</w:t>
      </w:r>
      <w:r w:rsidRPr="007D4B8E">
        <w:rPr>
          <w:rFonts w:ascii="Times New Roman" w:eastAsia="Times New Roman" w:hAnsi="Times New Roman" w:cs="Times New Roman"/>
          <w:sz w:val="24"/>
          <w:szCs w:val="24"/>
          <w:lang w:eastAsia="en-GB"/>
        </w:rPr>
        <w:t xml:space="preserve"> Utili</w:t>
      </w:r>
      <w:r w:rsidR="00C83F1C">
        <w:rPr>
          <w:rFonts w:ascii="Times New Roman" w:eastAsia="Times New Roman" w:hAnsi="Times New Roman" w:cs="Times New Roman"/>
          <w:sz w:val="24"/>
          <w:szCs w:val="24"/>
          <w:lang w:eastAsia="en-GB"/>
        </w:rPr>
        <w:t>s</w:t>
      </w:r>
      <w:r w:rsidRPr="007D4B8E">
        <w:rPr>
          <w:rFonts w:ascii="Times New Roman" w:eastAsia="Times New Roman" w:hAnsi="Times New Roman" w:cs="Times New Roman"/>
          <w:sz w:val="24"/>
          <w:szCs w:val="24"/>
          <w:lang w:eastAsia="en-GB"/>
        </w:rPr>
        <w:t>e the school's Medical Needs Protocol and Fast-Track attendance systems promptly when voluntary engagement pathways fail to resolve persistent absence patterns. </w:t>
      </w:r>
    </w:p>
    <w:p w14:paraId="4F75716C" w14:textId="77777777" w:rsidR="007D4B8E" w:rsidRPr="007D4B8E" w:rsidRDefault="007D4B8E" w:rsidP="007D4B8E">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Anxiety and Regulation Mitigation:</w:t>
      </w:r>
      <w:r w:rsidRPr="007D4B8E">
        <w:rPr>
          <w:rFonts w:ascii="Times New Roman" w:eastAsia="Times New Roman" w:hAnsi="Times New Roman" w:cs="Times New Roman"/>
          <w:sz w:val="24"/>
          <w:szCs w:val="24"/>
          <w:lang w:eastAsia="en-GB"/>
        </w:rPr>
        <w:t xml:space="preserve"> Embed the "soft start" morning entry routines, therapeutic ELSA/Play Therapy slots, and new 2026 structured Yoga sessions specifically to support PP children exhibiting school-avoidant behavio</w:t>
      </w:r>
      <w:r w:rsidR="00C83F1C">
        <w:rPr>
          <w:rFonts w:ascii="Times New Roman" w:eastAsia="Times New Roman" w:hAnsi="Times New Roman" w:cs="Times New Roman"/>
          <w:sz w:val="24"/>
          <w:szCs w:val="24"/>
          <w:lang w:eastAsia="en-GB"/>
        </w:rPr>
        <w:t>u</w:t>
      </w:r>
      <w:r w:rsidRPr="007D4B8E">
        <w:rPr>
          <w:rFonts w:ascii="Times New Roman" w:eastAsia="Times New Roman" w:hAnsi="Times New Roman" w:cs="Times New Roman"/>
          <w:sz w:val="24"/>
          <w:szCs w:val="24"/>
          <w:lang w:eastAsia="en-GB"/>
        </w:rPr>
        <w:t>rs. </w:t>
      </w:r>
    </w:p>
    <w:p w14:paraId="678D134D" w14:textId="77777777" w:rsidR="007D4B8E" w:rsidRPr="007D4B8E" w:rsidRDefault="007D4B8E" w:rsidP="007D4B8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7D4B8E">
        <w:rPr>
          <w:rFonts w:ascii="Times New Roman" w:eastAsia="Times New Roman" w:hAnsi="Times New Roman" w:cs="Times New Roman"/>
          <w:b/>
          <w:bCs/>
          <w:sz w:val="27"/>
          <w:szCs w:val="27"/>
          <w:lang w:eastAsia="en-GB"/>
        </w:rPr>
        <w:t>Success Criteria &amp; Evidence Base</w:t>
      </w:r>
    </w:p>
    <w:p w14:paraId="2A2A4D5C" w14:textId="77777777" w:rsidR="007D4B8E" w:rsidRPr="007D4B8E" w:rsidRDefault="007D4B8E" w:rsidP="007D4B8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sz w:val="24"/>
          <w:szCs w:val="24"/>
          <w:lang w:eastAsia="en-GB"/>
        </w:rPr>
        <w:t>Persistent absence percentages among Pupil Premium and socio-economically disadvantaged sub-groups decrease significantly toward national expectations. </w:t>
      </w:r>
    </w:p>
    <w:p w14:paraId="33E69AD7" w14:textId="77777777" w:rsidR="007D4B8E" w:rsidRPr="007D4B8E" w:rsidRDefault="007D4B8E" w:rsidP="007D4B8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7D4B8E">
        <w:rPr>
          <w:rFonts w:ascii="Times New Roman" w:eastAsia="Times New Roman" w:hAnsi="Times New Roman" w:cs="Times New Roman"/>
          <w:b/>
          <w:bCs/>
          <w:sz w:val="24"/>
          <w:szCs w:val="24"/>
          <w:lang w:eastAsia="en-GB"/>
        </w:rPr>
        <w:t>Evidence:</w:t>
      </w:r>
      <w:r w:rsidRPr="007D4B8E">
        <w:rPr>
          <w:rFonts w:ascii="Times New Roman" w:eastAsia="Times New Roman" w:hAnsi="Times New Roman" w:cs="Times New Roman"/>
          <w:sz w:val="24"/>
          <w:szCs w:val="24"/>
          <w:lang w:eastAsia="en-GB"/>
        </w:rPr>
        <w:t xml:space="preserve"> Sub-group Cohort Attendance dashboards, PSA casework files, and Team Support Meeting (TSM) minutes. </w:t>
      </w:r>
    </w:p>
    <w:p w14:paraId="30CEEA78" w14:textId="77777777" w:rsidR="00CC6D80" w:rsidRDefault="00CC6D80">
      <w:bookmarkStart w:id="0" w:name="_GoBack"/>
      <w:bookmarkEnd w:id="0"/>
    </w:p>
    <w:sectPr w:rsidR="00CC6D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B751A"/>
    <w:multiLevelType w:val="multilevel"/>
    <w:tmpl w:val="8D4A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04B3B"/>
    <w:multiLevelType w:val="multilevel"/>
    <w:tmpl w:val="B3C88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7160E"/>
    <w:multiLevelType w:val="multilevel"/>
    <w:tmpl w:val="7C9A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D425A"/>
    <w:multiLevelType w:val="multilevel"/>
    <w:tmpl w:val="8684D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A15D45"/>
    <w:multiLevelType w:val="multilevel"/>
    <w:tmpl w:val="C1FA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BD0D98"/>
    <w:multiLevelType w:val="multilevel"/>
    <w:tmpl w:val="54B6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2D62C7"/>
    <w:multiLevelType w:val="multilevel"/>
    <w:tmpl w:val="537C1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2D6FAA"/>
    <w:multiLevelType w:val="multilevel"/>
    <w:tmpl w:val="4EA6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2"/>
  </w:num>
  <w:num w:numId="5">
    <w:abstractNumId w:val="6"/>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B8E"/>
    <w:rsid w:val="007D4B8E"/>
    <w:rsid w:val="00C83F1C"/>
    <w:rsid w:val="00C84E70"/>
    <w:rsid w:val="00CC6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18467"/>
  <w15:chartTrackingRefBased/>
  <w15:docId w15:val="{ABCE3B6D-168A-464C-A9C2-B0AF33D65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525050">
      <w:bodyDiv w:val="1"/>
      <w:marLeft w:val="0"/>
      <w:marRight w:val="0"/>
      <w:marTop w:val="0"/>
      <w:marBottom w:val="0"/>
      <w:divBdr>
        <w:top w:val="none" w:sz="0" w:space="0" w:color="auto"/>
        <w:left w:val="none" w:sz="0" w:space="0" w:color="auto"/>
        <w:bottom w:val="none" w:sz="0" w:space="0" w:color="auto"/>
        <w:right w:val="none" w:sz="0" w:space="0" w:color="auto"/>
      </w:divBdr>
      <w:divsChild>
        <w:div w:id="190387131">
          <w:marLeft w:val="0"/>
          <w:marRight w:val="0"/>
          <w:marTop w:val="0"/>
          <w:marBottom w:val="0"/>
          <w:divBdr>
            <w:top w:val="none" w:sz="0" w:space="0" w:color="auto"/>
            <w:left w:val="none" w:sz="0" w:space="0" w:color="auto"/>
            <w:bottom w:val="none" w:sz="0" w:space="0" w:color="auto"/>
            <w:right w:val="none" w:sz="0" w:space="0" w:color="auto"/>
          </w:divBdr>
        </w:div>
        <w:div w:id="1840802036">
          <w:marLeft w:val="0"/>
          <w:marRight w:val="0"/>
          <w:marTop w:val="0"/>
          <w:marBottom w:val="0"/>
          <w:divBdr>
            <w:top w:val="none" w:sz="0" w:space="0" w:color="auto"/>
            <w:left w:val="none" w:sz="0" w:space="0" w:color="auto"/>
            <w:bottom w:val="none" w:sz="0" w:space="0" w:color="auto"/>
            <w:right w:val="none" w:sz="0" w:space="0" w:color="auto"/>
          </w:divBdr>
        </w:div>
        <w:div w:id="1021972813">
          <w:marLeft w:val="0"/>
          <w:marRight w:val="0"/>
          <w:marTop w:val="0"/>
          <w:marBottom w:val="0"/>
          <w:divBdr>
            <w:top w:val="none" w:sz="0" w:space="0" w:color="auto"/>
            <w:left w:val="none" w:sz="0" w:space="0" w:color="auto"/>
            <w:bottom w:val="none" w:sz="0" w:space="0" w:color="auto"/>
            <w:right w:val="none" w:sz="0" w:space="0" w:color="auto"/>
          </w:divBdr>
        </w:div>
        <w:div w:id="1166439000">
          <w:marLeft w:val="0"/>
          <w:marRight w:val="0"/>
          <w:marTop w:val="0"/>
          <w:marBottom w:val="0"/>
          <w:divBdr>
            <w:top w:val="none" w:sz="0" w:space="0" w:color="auto"/>
            <w:left w:val="none" w:sz="0" w:space="0" w:color="auto"/>
            <w:bottom w:val="none" w:sz="0" w:space="0" w:color="auto"/>
            <w:right w:val="none" w:sz="0" w:space="0" w:color="auto"/>
          </w:divBdr>
        </w:div>
        <w:div w:id="1333988992">
          <w:marLeft w:val="0"/>
          <w:marRight w:val="0"/>
          <w:marTop w:val="0"/>
          <w:marBottom w:val="0"/>
          <w:divBdr>
            <w:top w:val="none" w:sz="0" w:space="0" w:color="auto"/>
            <w:left w:val="none" w:sz="0" w:space="0" w:color="auto"/>
            <w:bottom w:val="none" w:sz="0" w:space="0" w:color="auto"/>
            <w:right w:val="none" w:sz="0" w:space="0" w:color="auto"/>
          </w:divBdr>
        </w:div>
        <w:div w:id="1216432453">
          <w:marLeft w:val="0"/>
          <w:marRight w:val="0"/>
          <w:marTop w:val="0"/>
          <w:marBottom w:val="0"/>
          <w:divBdr>
            <w:top w:val="none" w:sz="0" w:space="0" w:color="auto"/>
            <w:left w:val="none" w:sz="0" w:space="0" w:color="auto"/>
            <w:bottom w:val="none" w:sz="0" w:space="0" w:color="auto"/>
            <w:right w:val="none" w:sz="0" w:space="0" w:color="auto"/>
          </w:divBdr>
        </w:div>
        <w:div w:id="1772622198">
          <w:marLeft w:val="0"/>
          <w:marRight w:val="0"/>
          <w:marTop w:val="0"/>
          <w:marBottom w:val="0"/>
          <w:divBdr>
            <w:top w:val="none" w:sz="0" w:space="0" w:color="auto"/>
            <w:left w:val="none" w:sz="0" w:space="0" w:color="auto"/>
            <w:bottom w:val="none" w:sz="0" w:space="0" w:color="auto"/>
            <w:right w:val="none" w:sz="0" w:space="0" w:color="auto"/>
          </w:divBdr>
        </w:div>
        <w:div w:id="1596328174">
          <w:marLeft w:val="0"/>
          <w:marRight w:val="0"/>
          <w:marTop w:val="0"/>
          <w:marBottom w:val="0"/>
          <w:divBdr>
            <w:top w:val="none" w:sz="0" w:space="0" w:color="auto"/>
            <w:left w:val="none" w:sz="0" w:space="0" w:color="auto"/>
            <w:bottom w:val="none" w:sz="0" w:space="0" w:color="auto"/>
            <w:right w:val="none" w:sz="0" w:space="0" w:color="auto"/>
          </w:divBdr>
        </w:div>
        <w:div w:id="346255682">
          <w:marLeft w:val="0"/>
          <w:marRight w:val="0"/>
          <w:marTop w:val="0"/>
          <w:marBottom w:val="0"/>
          <w:divBdr>
            <w:top w:val="none" w:sz="0" w:space="0" w:color="auto"/>
            <w:left w:val="none" w:sz="0" w:space="0" w:color="auto"/>
            <w:bottom w:val="none" w:sz="0" w:space="0" w:color="auto"/>
            <w:right w:val="none" w:sz="0" w:space="0" w:color="auto"/>
          </w:divBdr>
        </w:div>
        <w:div w:id="498891800">
          <w:marLeft w:val="0"/>
          <w:marRight w:val="0"/>
          <w:marTop w:val="0"/>
          <w:marBottom w:val="0"/>
          <w:divBdr>
            <w:top w:val="none" w:sz="0" w:space="0" w:color="auto"/>
            <w:left w:val="none" w:sz="0" w:space="0" w:color="auto"/>
            <w:bottom w:val="none" w:sz="0" w:space="0" w:color="auto"/>
            <w:right w:val="none" w:sz="0" w:space="0" w:color="auto"/>
          </w:divBdr>
        </w:div>
        <w:div w:id="1653485897">
          <w:marLeft w:val="0"/>
          <w:marRight w:val="0"/>
          <w:marTop w:val="0"/>
          <w:marBottom w:val="0"/>
          <w:divBdr>
            <w:top w:val="none" w:sz="0" w:space="0" w:color="auto"/>
            <w:left w:val="none" w:sz="0" w:space="0" w:color="auto"/>
            <w:bottom w:val="none" w:sz="0" w:space="0" w:color="auto"/>
            <w:right w:val="none" w:sz="0" w:space="0" w:color="auto"/>
          </w:divBdr>
        </w:div>
        <w:div w:id="1684700245">
          <w:marLeft w:val="0"/>
          <w:marRight w:val="0"/>
          <w:marTop w:val="0"/>
          <w:marBottom w:val="0"/>
          <w:divBdr>
            <w:top w:val="none" w:sz="0" w:space="0" w:color="auto"/>
            <w:left w:val="none" w:sz="0" w:space="0" w:color="auto"/>
            <w:bottom w:val="none" w:sz="0" w:space="0" w:color="auto"/>
            <w:right w:val="none" w:sz="0" w:space="0" w:color="auto"/>
          </w:divBdr>
        </w:div>
        <w:div w:id="1738016947">
          <w:marLeft w:val="0"/>
          <w:marRight w:val="0"/>
          <w:marTop w:val="0"/>
          <w:marBottom w:val="0"/>
          <w:divBdr>
            <w:top w:val="none" w:sz="0" w:space="0" w:color="auto"/>
            <w:left w:val="none" w:sz="0" w:space="0" w:color="auto"/>
            <w:bottom w:val="none" w:sz="0" w:space="0" w:color="auto"/>
            <w:right w:val="none" w:sz="0" w:space="0" w:color="auto"/>
          </w:divBdr>
        </w:div>
        <w:div w:id="1013264171">
          <w:marLeft w:val="0"/>
          <w:marRight w:val="0"/>
          <w:marTop w:val="0"/>
          <w:marBottom w:val="0"/>
          <w:divBdr>
            <w:top w:val="none" w:sz="0" w:space="0" w:color="auto"/>
            <w:left w:val="none" w:sz="0" w:space="0" w:color="auto"/>
            <w:bottom w:val="none" w:sz="0" w:space="0" w:color="auto"/>
            <w:right w:val="none" w:sz="0" w:space="0" w:color="auto"/>
          </w:divBdr>
        </w:div>
        <w:div w:id="1954752537">
          <w:marLeft w:val="0"/>
          <w:marRight w:val="0"/>
          <w:marTop w:val="0"/>
          <w:marBottom w:val="0"/>
          <w:divBdr>
            <w:top w:val="none" w:sz="0" w:space="0" w:color="auto"/>
            <w:left w:val="none" w:sz="0" w:space="0" w:color="auto"/>
            <w:bottom w:val="none" w:sz="0" w:space="0" w:color="auto"/>
            <w:right w:val="none" w:sz="0" w:space="0" w:color="auto"/>
          </w:divBdr>
        </w:div>
        <w:div w:id="1632830055">
          <w:marLeft w:val="0"/>
          <w:marRight w:val="0"/>
          <w:marTop w:val="0"/>
          <w:marBottom w:val="0"/>
          <w:divBdr>
            <w:top w:val="none" w:sz="0" w:space="0" w:color="auto"/>
            <w:left w:val="none" w:sz="0" w:space="0" w:color="auto"/>
            <w:bottom w:val="none" w:sz="0" w:space="0" w:color="auto"/>
            <w:right w:val="none" w:sz="0" w:space="0" w:color="auto"/>
          </w:divBdr>
        </w:div>
        <w:div w:id="682439119">
          <w:marLeft w:val="0"/>
          <w:marRight w:val="0"/>
          <w:marTop w:val="0"/>
          <w:marBottom w:val="0"/>
          <w:divBdr>
            <w:top w:val="none" w:sz="0" w:space="0" w:color="auto"/>
            <w:left w:val="none" w:sz="0" w:space="0" w:color="auto"/>
            <w:bottom w:val="none" w:sz="0" w:space="0" w:color="auto"/>
            <w:right w:val="none" w:sz="0" w:space="0" w:color="auto"/>
          </w:divBdr>
        </w:div>
        <w:div w:id="2022002586">
          <w:marLeft w:val="0"/>
          <w:marRight w:val="0"/>
          <w:marTop w:val="0"/>
          <w:marBottom w:val="0"/>
          <w:divBdr>
            <w:top w:val="none" w:sz="0" w:space="0" w:color="auto"/>
            <w:left w:val="none" w:sz="0" w:space="0" w:color="auto"/>
            <w:bottom w:val="none" w:sz="0" w:space="0" w:color="auto"/>
            <w:right w:val="none" w:sz="0" w:space="0" w:color="auto"/>
          </w:divBdr>
        </w:div>
        <w:div w:id="1710641217">
          <w:marLeft w:val="0"/>
          <w:marRight w:val="0"/>
          <w:marTop w:val="0"/>
          <w:marBottom w:val="0"/>
          <w:divBdr>
            <w:top w:val="none" w:sz="0" w:space="0" w:color="auto"/>
            <w:left w:val="none" w:sz="0" w:space="0" w:color="auto"/>
            <w:bottom w:val="none" w:sz="0" w:space="0" w:color="auto"/>
            <w:right w:val="none" w:sz="0" w:space="0" w:color="auto"/>
          </w:divBdr>
        </w:div>
        <w:div w:id="1828786669">
          <w:marLeft w:val="0"/>
          <w:marRight w:val="0"/>
          <w:marTop w:val="0"/>
          <w:marBottom w:val="0"/>
          <w:divBdr>
            <w:top w:val="none" w:sz="0" w:space="0" w:color="auto"/>
            <w:left w:val="none" w:sz="0" w:space="0" w:color="auto"/>
            <w:bottom w:val="none" w:sz="0" w:space="0" w:color="auto"/>
            <w:right w:val="none" w:sz="0" w:space="0" w:color="auto"/>
          </w:divBdr>
        </w:div>
        <w:div w:id="977997229">
          <w:marLeft w:val="0"/>
          <w:marRight w:val="0"/>
          <w:marTop w:val="0"/>
          <w:marBottom w:val="0"/>
          <w:divBdr>
            <w:top w:val="none" w:sz="0" w:space="0" w:color="auto"/>
            <w:left w:val="none" w:sz="0" w:space="0" w:color="auto"/>
            <w:bottom w:val="none" w:sz="0" w:space="0" w:color="auto"/>
            <w:right w:val="none" w:sz="0" w:space="0" w:color="auto"/>
          </w:divBdr>
        </w:div>
        <w:div w:id="1118185465">
          <w:marLeft w:val="0"/>
          <w:marRight w:val="0"/>
          <w:marTop w:val="0"/>
          <w:marBottom w:val="0"/>
          <w:divBdr>
            <w:top w:val="none" w:sz="0" w:space="0" w:color="auto"/>
            <w:left w:val="none" w:sz="0" w:space="0" w:color="auto"/>
            <w:bottom w:val="none" w:sz="0" w:space="0" w:color="auto"/>
            <w:right w:val="none" w:sz="0" w:space="0" w:color="auto"/>
          </w:divBdr>
        </w:div>
        <w:div w:id="504978454">
          <w:marLeft w:val="0"/>
          <w:marRight w:val="0"/>
          <w:marTop w:val="0"/>
          <w:marBottom w:val="0"/>
          <w:divBdr>
            <w:top w:val="none" w:sz="0" w:space="0" w:color="auto"/>
            <w:left w:val="none" w:sz="0" w:space="0" w:color="auto"/>
            <w:bottom w:val="none" w:sz="0" w:space="0" w:color="auto"/>
            <w:right w:val="none" w:sz="0" w:space="0" w:color="auto"/>
          </w:divBdr>
        </w:div>
        <w:div w:id="1611013358">
          <w:marLeft w:val="0"/>
          <w:marRight w:val="0"/>
          <w:marTop w:val="0"/>
          <w:marBottom w:val="0"/>
          <w:divBdr>
            <w:top w:val="none" w:sz="0" w:space="0" w:color="auto"/>
            <w:left w:val="none" w:sz="0" w:space="0" w:color="auto"/>
            <w:bottom w:val="none" w:sz="0" w:space="0" w:color="auto"/>
            <w:right w:val="none" w:sz="0" w:space="0" w:color="auto"/>
          </w:divBdr>
        </w:div>
        <w:div w:id="1788231516">
          <w:marLeft w:val="0"/>
          <w:marRight w:val="0"/>
          <w:marTop w:val="0"/>
          <w:marBottom w:val="0"/>
          <w:divBdr>
            <w:top w:val="none" w:sz="0" w:space="0" w:color="auto"/>
            <w:left w:val="none" w:sz="0" w:space="0" w:color="auto"/>
            <w:bottom w:val="none" w:sz="0" w:space="0" w:color="auto"/>
            <w:right w:val="none" w:sz="0" w:space="0" w:color="auto"/>
          </w:divBdr>
        </w:div>
        <w:div w:id="1286699290">
          <w:marLeft w:val="0"/>
          <w:marRight w:val="0"/>
          <w:marTop w:val="0"/>
          <w:marBottom w:val="0"/>
          <w:divBdr>
            <w:top w:val="none" w:sz="0" w:space="0" w:color="auto"/>
            <w:left w:val="none" w:sz="0" w:space="0" w:color="auto"/>
            <w:bottom w:val="none" w:sz="0" w:space="0" w:color="auto"/>
            <w:right w:val="none" w:sz="0" w:space="0" w:color="auto"/>
          </w:divBdr>
        </w:div>
        <w:div w:id="834805172">
          <w:marLeft w:val="0"/>
          <w:marRight w:val="0"/>
          <w:marTop w:val="0"/>
          <w:marBottom w:val="0"/>
          <w:divBdr>
            <w:top w:val="none" w:sz="0" w:space="0" w:color="auto"/>
            <w:left w:val="none" w:sz="0" w:space="0" w:color="auto"/>
            <w:bottom w:val="none" w:sz="0" w:space="0" w:color="auto"/>
            <w:right w:val="none" w:sz="0" w:space="0" w:color="auto"/>
          </w:divBdr>
        </w:div>
        <w:div w:id="452528407">
          <w:marLeft w:val="0"/>
          <w:marRight w:val="0"/>
          <w:marTop w:val="0"/>
          <w:marBottom w:val="0"/>
          <w:divBdr>
            <w:top w:val="none" w:sz="0" w:space="0" w:color="auto"/>
            <w:left w:val="none" w:sz="0" w:space="0" w:color="auto"/>
            <w:bottom w:val="none" w:sz="0" w:space="0" w:color="auto"/>
            <w:right w:val="none" w:sz="0" w:space="0" w:color="auto"/>
          </w:divBdr>
        </w:div>
        <w:div w:id="807284577">
          <w:marLeft w:val="0"/>
          <w:marRight w:val="0"/>
          <w:marTop w:val="0"/>
          <w:marBottom w:val="0"/>
          <w:divBdr>
            <w:top w:val="none" w:sz="0" w:space="0" w:color="auto"/>
            <w:left w:val="none" w:sz="0" w:space="0" w:color="auto"/>
            <w:bottom w:val="none" w:sz="0" w:space="0" w:color="auto"/>
            <w:right w:val="none" w:sz="0" w:space="0" w:color="auto"/>
          </w:divBdr>
        </w:div>
        <w:div w:id="986006685">
          <w:marLeft w:val="0"/>
          <w:marRight w:val="0"/>
          <w:marTop w:val="0"/>
          <w:marBottom w:val="0"/>
          <w:divBdr>
            <w:top w:val="none" w:sz="0" w:space="0" w:color="auto"/>
            <w:left w:val="none" w:sz="0" w:space="0" w:color="auto"/>
            <w:bottom w:val="none" w:sz="0" w:space="0" w:color="auto"/>
            <w:right w:val="none" w:sz="0" w:space="0" w:color="auto"/>
          </w:divBdr>
        </w:div>
        <w:div w:id="84689153">
          <w:marLeft w:val="0"/>
          <w:marRight w:val="0"/>
          <w:marTop w:val="0"/>
          <w:marBottom w:val="0"/>
          <w:divBdr>
            <w:top w:val="none" w:sz="0" w:space="0" w:color="auto"/>
            <w:left w:val="none" w:sz="0" w:space="0" w:color="auto"/>
            <w:bottom w:val="none" w:sz="0" w:space="0" w:color="auto"/>
            <w:right w:val="none" w:sz="0" w:space="0" w:color="auto"/>
          </w:divBdr>
        </w:div>
        <w:div w:id="1456947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Falcon Junior School</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 Falcon Junior School</dc:creator>
  <cp:keywords/>
  <dc:description/>
  <cp:lastModifiedBy>Head - Falcon Junior School</cp:lastModifiedBy>
  <cp:revision>2</cp:revision>
  <cp:lastPrinted>2026-10-06T15:38:00Z</cp:lastPrinted>
  <dcterms:created xsi:type="dcterms:W3CDTF">2026-10-06T16:00:00Z</dcterms:created>
  <dcterms:modified xsi:type="dcterms:W3CDTF">2026-10-06T16:00:00Z</dcterms:modified>
</cp:coreProperties>
</file>